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关于调整高龄津贴标准的通知（鄂州老龄办发【2016】13号）</w:t>
      </w:r>
      <w:bookmarkEnd w:id="0"/>
    </w:p>
    <w:p>
      <w:pPr>
        <w:keepNext w:val="0"/>
        <w:keepLines w:val="0"/>
        <w:widowControl/>
        <w:suppressLineNumbers w:val="0"/>
        <w:pBdr>
          <w:bottom w:val="single" w:color="EEEEEE" w:sz="6" w:space="0"/>
        </w:pBdr>
        <w:shd w:val="clear" w:fill="FFFFFF"/>
        <w:spacing w:after="225" w:afterAutospacing="0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日期：2016-10-26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67275" cy="6753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53000" cy="6915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zI1NzZkYjYxOWI4YmM4MTZmZTMxMzBlYjk2OGUifQ=="/>
  </w:docVars>
  <w:rsids>
    <w:rsidRoot w:val="00000000"/>
    <w:rsid w:val="370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2022-07-13T12:16:54Z</dcterms:created>
  <dc:creator>Lenovo</dc:creator>
  <cp:lastModifiedBy>朱响元13886311108</cp:lastModifiedBy>
  <dcterms:modified xsi:type="dcterms:W3CDTF">2022-07-13T12:17:08Z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30278679784E4C3CA54D09EF4C59194B</vt:lpwstr>
  </property>
</Properties>
</file>